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9C4" w:rsidRDefault="005609C4">
      <w:pPr>
        <w:spacing w:after="297" w:line="247" w:lineRule="auto"/>
        <w:ind w:left="742" w:right="670" w:firstLine="3414"/>
        <w:jc w:val="both"/>
        <w:rPr>
          <w:sz w:val="28"/>
        </w:rPr>
      </w:pPr>
      <w:r>
        <w:rPr>
          <w:sz w:val="28"/>
        </w:rPr>
        <w:t xml:space="preserve">ПРОТОКОЛ М 8 </w:t>
      </w:r>
      <w:bookmarkStart w:id="0" w:name="_GoBack"/>
      <w:bookmarkEnd w:id="0"/>
    </w:p>
    <w:p w:rsidR="0014237D" w:rsidRDefault="005609C4" w:rsidP="005609C4">
      <w:pPr>
        <w:spacing w:after="297" w:line="247" w:lineRule="auto"/>
        <w:ind w:left="742" w:right="670"/>
        <w:jc w:val="center"/>
      </w:pPr>
      <w:r>
        <w:rPr>
          <w:sz w:val="28"/>
        </w:rPr>
        <w:t>заседания Общественного совета по проведению независимой оценки качества оказания услуг организациями культуры Ленинградской области от 30.08.2017</w:t>
      </w:r>
    </w:p>
    <w:p w:rsidR="0014237D" w:rsidRDefault="005609C4">
      <w:pPr>
        <w:spacing w:after="150" w:line="247" w:lineRule="auto"/>
        <w:ind w:left="71" w:right="7"/>
        <w:jc w:val="both"/>
      </w:pPr>
      <w:r>
        <w:rPr>
          <w:sz w:val="28"/>
        </w:rPr>
        <w:t>Присутствовали:</w:t>
      </w:r>
    </w:p>
    <w:p w:rsidR="0014237D" w:rsidRDefault="005609C4">
      <w:pPr>
        <w:spacing w:after="129" w:line="247" w:lineRule="auto"/>
        <w:ind w:left="71" w:right="7" w:firstLine="696"/>
        <w:jc w:val="both"/>
      </w:pPr>
      <w:r>
        <w:rPr>
          <w:sz w:val="28"/>
        </w:rPr>
        <w:t>Мельникова Ольга Львовна - заместитель председателя комитета по культуре Ленинградской области,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Вартанян Наталья Александровна - член президиума Российского творческого союза работников культуры (Санкт-Петербургское отделение),</w:t>
      </w:r>
    </w:p>
    <w:p w:rsidR="0014237D" w:rsidRDefault="005609C4">
      <w:pPr>
        <w:spacing w:after="13" w:line="247" w:lineRule="auto"/>
        <w:ind w:left="71" w:right="7" w:firstLine="696"/>
        <w:jc w:val="both"/>
      </w:pPr>
      <w:proofErr w:type="spellStart"/>
      <w:r>
        <w:rPr>
          <w:sz w:val="28"/>
        </w:rPr>
        <w:t>Грабко</w:t>
      </w:r>
      <w:proofErr w:type="spellEnd"/>
      <w:r>
        <w:rPr>
          <w:sz w:val="28"/>
        </w:rPr>
        <w:t xml:space="preserve"> Лариса </w:t>
      </w:r>
      <w:proofErr w:type="spellStart"/>
      <w:r>
        <w:rPr>
          <w:sz w:val="28"/>
        </w:rPr>
        <w:t>Макаровна</w:t>
      </w:r>
      <w:proofErr w:type="spellEnd"/>
      <w:r>
        <w:rPr>
          <w:sz w:val="28"/>
        </w:rPr>
        <w:t xml:space="preserve"> - ди</w:t>
      </w:r>
      <w:r>
        <w:rPr>
          <w:sz w:val="28"/>
        </w:rPr>
        <w:t>ректор общественной организации художников инвалидов «Международный университет», заслуженный деятель искусств России,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Дементьева Юлия Михайловна - старший преподаватель Санкт-Петербургский государственного института культуры,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Орлов Борис Александрович - п</w:t>
      </w:r>
      <w:r>
        <w:rPr>
          <w:sz w:val="28"/>
        </w:rPr>
        <w:t>редседатель Санкт-Петербургского отделения Союза писателей России, сопредседатель Союза писателей России,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Орлова Валентина Васильевна - председатель Правления ЛООО «Сохранение природы и культурного наследия»,</w:t>
      </w:r>
    </w:p>
    <w:p w:rsidR="0014237D" w:rsidRDefault="005609C4">
      <w:pPr>
        <w:spacing w:after="47" w:line="247" w:lineRule="auto"/>
        <w:ind w:left="71" w:right="7" w:firstLine="696"/>
        <w:jc w:val="both"/>
      </w:pPr>
      <w:r>
        <w:rPr>
          <w:sz w:val="28"/>
        </w:rPr>
        <w:t>Рачков Николай Борисович - член Союза писателей</w:t>
      </w:r>
      <w:r>
        <w:rPr>
          <w:sz w:val="28"/>
        </w:rPr>
        <w:t xml:space="preserve"> России, секретарь Правления Союза писателей России, почётный гражданин Ленинградской области,</w:t>
      </w:r>
    </w:p>
    <w:p w:rsidR="0014237D" w:rsidRDefault="005609C4">
      <w:pPr>
        <w:spacing w:after="295" w:line="247" w:lineRule="auto"/>
        <w:ind w:left="71" w:right="7" w:firstLine="696"/>
        <w:jc w:val="both"/>
      </w:pPr>
      <w:r>
        <w:rPr>
          <w:sz w:val="28"/>
        </w:rPr>
        <w:t>Румянцев Михаил Геннадьевич член Правления Санкт-Петербургского отделения Всероссийского Творческого Союза работников культуры.</w:t>
      </w:r>
    </w:p>
    <w:p w:rsidR="0014237D" w:rsidRDefault="005609C4">
      <w:pPr>
        <w:spacing w:after="188" w:line="247" w:lineRule="auto"/>
        <w:ind w:left="785" w:right="7"/>
        <w:jc w:val="both"/>
      </w:pPr>
      <w:r>
        <w:rPr>
          <w:sz w:val="28"/>
        </w:rPr>
        <w:t>Приглашённые лица:</w:t>
      </w:r>
    </w:p>
    <w:p w:rsidR="0014237D" w:rsidRDefault="005609C4">
      <w:pPr>
        <w:spacing w:after="314" w:line="247" w:lineRule="auto"/>
        <w:ind w:left="71" w:right="7" w:firstLine="696"/>
        <w:jc w:val="both"/>
      </w:pPr>
      <w:r>
        <w:rPr>
          <w:sz w:val="28"/>
        </w:rPr>
        <w:t>Игнатьева Екатерина Юрьевна — член Санкт-Петербургского отделения Союза писателей России.</w:t>
      </w:r>
    </w:p>
    <w:p w:rsidR="0014237D" w:rsidRDefault="005609C4">
      <w:pPr>
        <w:spacing w:after="294" w:line="247" w:lineRule="auto"/>
        <w:ind w:left="71" w:right="7" w:firstLine="696"/>
        <w:jc w:val="both"/>
      </w:pPr>
      <w:r>
        <w:rPr>
          <w:sz w:val="28"/>
        </w:rPr>
        <w:t xml:space="preserve">Секретарь Общественного совета: </w:t>
      </w:r>
      <w:proofErr w:type="spellStart"/>
      <w:r>
        <w:rPr>
          <w:sz w:val="28"/>
        </w:rPr>
        <w:t>Береснева</w:t>
      </w:r>
      <w:proofErr w:type="spellEnd"/>
      <w:r>
        <w:rPr>
          <w:sz w:val="28"/>
        </w:rPr>
        <w:t xml:space="preserve"> Алла Александровна — ведущий специалист отдела государственной поддержки культуры, искусства и народного творчества комитета</w:t>
      </w:r>
      <w:r>
        <w:rPr>
          <w:sz w:val="28"/>
        </w:rPr>
        <w:t>.</w:t>
      </w:r>
    </w:p>
    <w:p w:rsidR="0014237D" w:rsidRDefault="005609C4">
      <w:pPr>
        <w:spacing w:after="248"/>
        <w:ind w:left="838" w:hanging="10"/>
      </w:pPr>
      <w:r>
        <w:rPr>
          <w:sz w:val="30"/>
        </w:rPr>
        <w:t>Повестка дня: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Осуществление независимой оценки качества оказания услуг организациями культуры Ленинградской области с учетом информации, представленной по итогам очных и заочных социологических исследований.</w:t>
      </w:r>
    </w:p>
    <w:p w:rsidR="0014237D" w:rsidRDefault="005609C4">
      <w:pPr>
        <w:spacing w:after="276"/>
        <w:ind w:left="694" w:hanging="10"/>
      </w:pPr>
      <w:r>
        <w:rPr>
          <w:sz w:val="30"/>
        </w:rPr>
        <w:t>Слушали:</w:t>
      </w:r>
    </w:p>
    <w:p w:rsidR="0014237D" w:rsidRDefault="005609C4">
      <w:pPr>
        <w:spacing w:after="0"/>
        <w:ind w:left="694" w:hanging="10"/>
      </w:pPr>
      <w:r>
        <w:rPr>
          <w:sz w:val="30"/>
        </w:rPr>
        <w:t>Мельникову О.Л.</w:t>
      </w:r>
    </w:p>
    <w:p w:rsidR="0014237D" w:rsidRDefault="005609C4">
      <w:pPr>
        <w:spacing w:after="13" w:line="247" w:lineRule="auto"/>
        <w:ind w:right="94" w:firstLine="1073"/>
        <w:jc w:val="both"/>
      </w:pPr>
      <w:r>
        <w:rPr>
          <w:noProof/>
        </w:rPr>
        <w:lastRenderedPageBreak/>
        <w:drawing>
          <wp:inline distT="0" distB="0" distL="0" distR="0">
            <wp:extent cx="109765" cy="132638"/>
            <wp:effectExtent l="0" t="0" r="0" b="0"/>
            <wp:docPr id="2901" name="Picture 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об осуществлённых к</w:t>
      </w:r>
      <w:r>
        <w:rPr>
          <w:sz w:val="28"/>
        </w:rPr>
        <w:t>омитетом по культуре Ленинградской области в период 01.04.2017 - 15.08.2017 мероприятиях по проведению независимой оценки качества оказания услуг населению организациями культуры Ленинградской области: в соответствии с действующим законодательством в сфере</w:t>
      </w:r>
      <w:r>
        <w:rPr>
          <w:sz w:val="28"/>
        </w:rPr>
        <w:t xml:space="preserve"> культуры определены организации операторы - ООО Исследовательский центр «Единое мнение» и некоммерческая организация «Фонд социально-культурных проектов».</w:t>
      </w:r>
    </w:p>
    <w:p w:rsidR="0014237D" w:rsidRDefault="005609C4">
      <w:pPr>
        <w:spacing w:after="13" w:line="247" w:lineRule="auto"/>
        <w:ind w:left="71" w:right="79" w:firstLine="696"/>
        <w:jc w:val="both"/>
      </w:pPr>
      <w:r>
        <w:rPr>
          <w:sz w:val="28"/>
        </w:rPr>
        <w:t>Организациями — операторами проведены очные и заочные социологические исследования, для чего был орг</w:t>
      </w:r>
      <w:r>
        <w:rPr>
          <w:sz w:val="28"/>
        </w:rPr>
        <w:t xml:space="preserve">анизован </w:t>
      </w:r>
      <w:r>
        <w:rPr>
          <w:sz w:val="28"/>
          <w:u w:val="single" w:color="000000"/>
        </w:rPr>
        <w:t>сбор информации</w:t>
      </w:r>
      <w:r>
        <w:rPr>
          <w:sz w:val="28"/>
        </w:rPr>
        <w:t xml:space="preserve"> по каналам: Интернет, электронная почта, телефонная связь, личный опрос, анкетирование. Процедура сбора включала в себя:</w:t>
      </w:r>
    </w:p>
    <w:p w:rsidR="0014237D" w:rsidRDefault="005609C4">
      <w:pPr>
        <w:numPr>
          <w:ilvl w:val="0"/>
          <w:numId w:val="1"/>
        </w:numPr>
        <w:spacing w:after="13" w:line="247" w:lineRule="auto"/>
        <w:ind w:right="7" w:firstLine="696"/>
        <w:jc w:val="both"/>
      </w:pPr>
      <w:r>
        <w:rPr>
          <w:sz w:val="28"/>
        </w:rPr>
        <w:t>Изучение, выборочную проверку данных, размещенных на официальных сайтах организаций культуры Ленинградской обл</w:t>
      </w:r>
      <w:r>
        <w:rPr>
          <w:sz w:val="28"/>
        </w:rPr>
        <w:t>асти.</w:t>
      </w:r>
    </w:p>
    <w:p w:rsidR="0014237D" w:rsidRDefault="005609C4">
      <w:pPr>
        <w:numPr>
          <w:ilvl w:val="0"/>
          <w:numId w:val="1"/>
        </w:numPr>
        <w:spacing w:after="316" w:line="247" w:lineRule="auto"/>
        <w:ind w:right="7" w:firstLine="696"/>
        <w:jc w:val="both"/>
      </w:pPr>
      <w:r>
        <w:rPr>
          <w:sz w:val="28"/>
        </w:rPr>
        <w:t>Изучение, выборочную проверку данных удовлетворенности получателей</w:t>
      </w:r>
    </w:p>
    <w:p w:rsidR="0014237D" w:rsidRDefault="005609C4">
      <w:pPr>
        <w:spacing w:after="13" w:line="247" w:lineRule="auto"/>
        <w:ind w:left="727" w:right="7"/>
        <w:jc w:val="both"/>
      </w:pPr>
      <w:r>
        <w:rPr>
          <w:sz w:val="28"/>
        </w:rPr>
        <w:t>З. Разработку унифицированной анкеты для проведения сбора информации.</w:t>
      </w:r>
    </w:p>
    <w:p w:rsidR="0014237D" w:rsidRDefault="005609C4">
      <w:pPr>
        <w:spacing w:after="0"/>
        <w:ind w:left="727"/>
      </w:pPr>
      <w:r>
        <w:rPr>
          <w:sz w:val="28"/>
          <w:u w:val="single" w:color="000000"/>
        </w:rPr>
        <w:t>Обобщение информации и формирование массива данных:</w:t>
      </w:r>
    </w:p>
    <w:p w:rsidR="0014237D" w:rsidRDefault="005609C4">
      <w:pPr>
        <w:numPr>
          <w:ilvl w:val="0"/>
          <w:numId w:val="2"/>
        </w:numPr>
        <w:spacing w:after="5" w:line="272" w:lineRule="auto"/>
        <w:ind w:right="14" w:firstLine="780"/>
      </w:pPr>
      <w:r>
        <w:rPr>
          <w:sz w:val="28"/>
        </w:rPr>
        <w:t xml:space="preserve">Осуществление рассылки электронных сообщений с формой анкеты для заполнения. </w:t>
      </w:r>
      <w:r>
        <w:rPr>
          <w:sz w:val="28"/>
        </w:rPr>
        <w:tab/>
        <w:t>Обеспечение</w:t>
      </w:r>
      <w:r>
        <w:rPr>
          <w:sz w:val="28"/>
        </w:rPr>
        <w:tab/>
        <w:t>сбора</w:t>
      </w:r>
      <w:r>
        <w:rPr>
          <w:sz w:val="28"/>
        </w:rPr>
        <w:tab/>
        <w:t>количества</w:t>
      </w:r>
      <w:r>
        <w:rPr>
          <w:sz w:val="28"/>
        </w:rPr>
        <w:tab/>
        <w:t>анкет</w:t>
      </w:r>
      <w:r>
        <w:rPr>
          <w:sz w:val="28"/>
        </w:rPr>
        <w:tab/>
        <w:t>в</w:t>
      </w:r>
      <w:r>
        <w:rPr>
          <w:sz w:val="28"/>
        </w:rPr>
        <w:tab/>
        <w:t>соответствии с предусмотренным для категорий организаций культуры (малые, средние, крупные).</w:t>
      </w:r>
    </w:p>
    <w:p w:rsidR="0014237D" w:rsidRDefault="005609C4">
      <w:pPr>
        <w:numPr>
          <w:ilvl w:val="0"/>
          <w:numId w:val="2"/>
        </w:numPr>
        <w:spacing w:after="13" w:line="247" w:lineRule="auto"/>
        <w:ind w:right="14" w:firstLine="780"/>
      </w:pPr>
      <w:r>
        <w:rPr>
          <w:sz w:val="28"/>
        </w:rPr>
        <w:t>Сбор оценок качества работы организаций культуры</w:t>
      </w:r>
      <w:r>
        <w:rPr>
          <w:sz w:val="28"/>
        </w:rPr>
        <w:t xml:space="preserve"> Ленинградской области у потребителя услуг посредством телефонного опроса. Обеспечение сбора количества оценок в соответствии с предусмотренным для категорий организаций культуры (малые, средние, крупные).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</w:rPr>
        <w:t>З. Обеспечение сбора оценок канала «Интернет» по о</w:t>
      </w:r>
      <w:r>
        <w:rPr>
          <w:sz w:val="28"/>
        </w:rPr>
        <w:t>рганизациям культуры Ленинградской области, обеспечение сбора количества оценок в соответствии с предусмотренным для категорий организаций культуры (малые, средние, крупные).</w:t>
      </w:r>
    </w:p>
    <w:p w:rsidR="0014237D" w:rsidRDefault="005609C4">
      <w:pPr>
        <w:numPr>
          <w:ilvl w:val="0"/>
          <w:numId w:val="3"/>
        </w:numPr>
        <w:spacing w:after="13" w:line="247" w:lineRule="auto"/>
        <w:ind w:right="7" w:firstLine="696"/>
        <w:jc w:val="both"/>
      </w:pPr>
      <w:r>
        <w:rPr>
          <w:sz w:val="28"/>
        </w:rPr>
        <w:t>Формирование оценочных таблиц в соответствии с техническим заданием по направлени</w:t>
      </w:r>
      <w:r>
        <w:rPr>
          <w:sz w:val="28"/>
        </w:rPr>
        <w:t>ям оценки.</w:t>
      </w:r>
    </w:p>
    <w:p w:rsidR="0014237D" w:rsidRDefault="005609C4">
      <w:pPr>
        <w:numPr>
          <w:ilvl w:val="0"/>
          <w:numId w:val="3"/>
        </w:numPr>
        <w:spacing w:after="13" w:line="247" w:lineRule="auto"/>
        <w:ind w:right="7" w:firstLine="696"/>
        <w:jc w:val="both"/>
      </w:pPr>
      <w:r>
        <w:rPr>
          <w:sz w:val="28"/>
        </w:rPr>
        <w:t>Формирование массива данных.</w:t>
      </w:r>
    </w:p>
    <w:p w:rsidR="0014237D" w:rsidRDefault="005609C4">
      <w:pPr>
        <w:spacing w:after="13" w:line="247" w:lineRule="auto"/>
        <w:ind w:left="71" w:right="7" w:firstLine="696"/>
        <w:jc w:val="both"/>
      </w:pPr>
      <w:r>
        <w:rPr>
          <w:sz w:val="28"/>
          <w:u w:val="single" w:color="000000"/>
        </w:rPr>
        <w:t>Аналитическая обработка информации</w:t>
      </w:r>
      <w:r>
        <w:rPr>
          <w:sz w:val="28"/>
        </w:rPr>
        <w:t xml:space="preserve"> о качестве оказания услуг организациями культуры Ленинградской области.</w:t>
      </w:r>
    </w:p>
    <w:p w:rsidR="0014237D" w:rsidRDefault="005609C4">
      <w:pPr>
        <w:numPr>
          <w:ilvl w:val="0"/>
          <w:numId w:val="4"/>
        </w:numPr>
        <w:spacing w:after="13" w:line="247" w:lineRule="auto"/>
        <w:ind w:right="7" w:firstLine="696"/>
        <w:jc w:val="both"/>
      </w:pPr>
      <w:r>
        <w:rPr>
          <w:sz w:val="28"/>
        </w:rPr>
        <w:t>Анализ данных по информации, размещенной на официальных сайтах организаций культуры Ленинградской области.</w:t>
      </w:r>
    </w:p>
    <w:p w:rsidR="0014237D" w:rsidRDefault="005609C4">
      <w:pPr>
        <w:numPr>
          <w:ilvl w:val="0"/>
          <w:numId w:val="4"/>
        </w:numPr>
        <w:spacing w:after="13" w:line="247" w:lineRule="auto"/>
        <w:ind w:right="7" w:firstLine="696"/>
        <w:jc w:val="both"/>
      </w:pPr>
      <w:r>
        <w:rPr>
          <w:sz w:val="28"/>
        </w:rPr>
        <w:t>Ан</w:t>
      </w:r>
      <w:r>
        <w:rPr>
          <w:sz w:val="28"/>
        </w:rPr>
        <w:t>ализ данных удовлетворенности получателей услуг.</w:t>
      </w:r>
    </w:p>
    <w:p w:rsidR="0014237D" w:rsidRDefault="005609C4">
      <w:pPr>
        <w:spacing w:after="325" w:line="247" w:lineRule="auto"/>
        <w:ind w:left="71" w:right="7" w:firstLine="696"/>
        <w:jc w:val="both"/>
      </w:pPr>
      <w:r>
        <w:rPr>
          <w:sz w:val="28"/>
        </w:rPr>
        <w:t>Организациями операторами представлены аналитические отчёты с результирующими таблицами. Итоги сгруппированы по способу оценки, группам учреждений культуры Ленинградской области: культурно-досуговые учреждения, театры, библиотеки, музеи, иные учреждении ку</w:t>
      </w:r>
      <w:r>
        <w:rPr>
          <w:sz w:val="28"/>
        </w:rPr>
        <w:t>льтуры, кинотеатры, а также по муниципальным районам Ленинградской области.</w:t>
      </w:r>
    </w:p>
    <w:p w:rsidR="0014237D" w:rsidRDefault="005609C4">
      <w:pPr>
        <w:spacing w:after="0"/>
        <w:ind w:left="781" w:hanging="10"/>
      </w:pPr>
      <w:proofErr w:type="spellStart"/>
      <w:r>
        <w:rPr>
          <w:sz w:val="30"/>
        </w:rPr>
        <w:t>Рачкова</w:t>
      </w:r>
      <w:proofErr w:type="spellEnd"/>
      <w:r>
        <w:rPr>
          <w:sz w:val="30"/>
        </w:rPr>
        <w:t xml:space="preserve"> Н.Б.:</w:t>
      </w:r>
    </w:p>
    <w:p w:rsidR="0014237D" w:rsidRDefault="005609C4">
      <w:pPr>
        <w:spacing w:after="5" w:line="272" w:lineRule="auto"/>
        <w:ind w:left="64" w:right="21" w:firstLine="1073"/>
      </w:pPr>
      <w:r>
        <w:rPr>
          <w:noProof/>
        </w:rPr>
        <w:lastRenderedPageBreak/>
        <w:drawing>
          <wp:inline distT="0" distB="0" distL="0" distR="0">
            <wp:extent cx="114338" cy="128064"/>
            <wp:effectExtent l="0" t="0" r="0" b="0"/>
            <wp:docPr id="2902" name="Picture 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38" cy="1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выразил общее мнение членов Общественного совета о том, что комитетом по культуре Ленинградской области проведена большая организационная работа, организациями — оп</w:t>
      </w:r>
      <w:r>
        <w:rPr>
          <w:sz w:val="28"/>
        </w:rPr>
        <w:t>ераторами при проведении социологических исследований для осуществления независимой оценки качества оказания услуг организациями культуры соблюдены единые методологические подходы и требования, установленные законодательством Российской Федерации.</w:t>
      </w:r>
    </w:p>
    <w:p w:rsidR="0014237D" w:rsidRDefault="005609C4">
      <w:pPr>
        <w:spacing w:after="86" w:line="247" w:lineRule="auto"/>
        <w:ind w:left="71" w:right="7" w:firstLine="696"/>
        <w:jc w:val="both"/>
      </w:pPr>
      <w:r>
        <w:rPr>
          <w:sz w:val="28"/>
        </w:rPr>
        <w:t>Румянцев</w:t>
      </w:r>
      <w:r>
        <w:rPr>
          <w:sz w:val="28"/>
        </w:rPr>
        <w:t xml:space="preserve">а М.Г. с предложением принять результаты, представленные в аналитических отчётах, </w:t>
      </w:r>
      <w:r>
        <w:rPr>
          <w:noProof/>
        </w:rPr>
        <w:drawing>
          <wp:inline distT="0" distB="0" distL="0" distR="0">
            <wp:extent cx="109765" cy="128065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принять рекомендации членов Общественного совета по итогам проведенной независимой оценки качества оказания услуг организациями культуры Ленинградской области:</w:t>
      </w:r>
    </w:p>
    <w:p w:rsidR="0014237D" w:rsidRDefault="005609C4">
      <w:pPr>
        <w:spacing w:after="301" w:line="238" w:lineRule="auto"/>
        <w:ind w:left="1230" w:right="7" w:hanging="92"/>
        <w:jc w:val="right"/>
      </w:pPr>
      <w:r>
        <w:rPr>
          <w:sz w:val="28"/>
        </w:rPr>
        <w:t>о усовершенс</w:t>
      </w:r>
      <w:r>
        <w:rPr>
          <w:sz w:val="28"/>
        </w:rPr>
        <w:t>твовать и оптимизировать работу официальных сайтов организаций в соответствии с требованиями приказа Министерства культуры РФ от 20 февраля 2015 г. М 277 «Об утверждении требований к содержанию и форме предоставления информации о деятельности организаций к</w:t>
      </w:r>
      <w:r>
        <w:rPr>
          <w:sz w:val="28"/>
        </w:rPr>
        <w:t>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о использовать оф</w:t>
      </w:r>
      <w:r>
        <w:rPr>
          <w:sz w:val="28"/>
        </w:rPr>
        <w:t>ициальный сайт организации для анкетирования потребителей, принятия жалоб и предложения; подключить систему Интернет-маркетинга (рассылки); о в части деятельности театров и музеев рассмотреть возможность обеспечения получения услуг в реальном времени на оф</w:t>
      </w:r>
      <w:r>
        <w:rPr>
          <w:sz w:val="28"/>
        </w:rPr>
        <w:t>ициальном сайте учреждения: он-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 xml:space="preserve"> регистрация, электронный билет, бронирование билетов/электронных документов, электронная очередь, виртуальные экскурсии; о осуществить анализ внутренней информационной среды организаций культуры,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которого приве</w:t>
      </w:r>
      <w:r>
        <w:rPr>
          <w:sz w:val="28"/>
        </w:rPr>
        <w:t>сти в</w:t>
      </w:r>
      <w:r>
        <w:rPr>
          <w:sz w:val="28"/>
        </w:rPr>
        <w:tab/>
        <w:t xml:space="preserve">соответствие с установленными требованиями информационные стенды и </w:t>
      </w:r>
      <w:proofErr w:type="spellStart"/>
      <w:r>
        <w:rPr>
          <w:sz w:val="28"/>
        </w:rPr>
        <w:t>табличкиуказатели</w:t>
      </w:r>
      <w:proofErr w:type="spellEnd"/>
      <w:r>
        <w:rPr>
          <w:sz w:val="28"/>
        </w:rPr>
        <w:t>; о разработать стандарт предоставления информации потребителям по телефону; о оптимизировать внешние условия среды вокруг учреждений культуры, именно: наличие вывеск</w:t>
      </w:r>
      <w:r>
        <w:rPr>
          <w:sz w:val="28"/>
        </w:rPr>
        <w:t>и с режимом работы учреждения, занесение в навигационные системы, наличие удобной парковки, освещение в вечернее время; о пересмотреть режим работы и, в особенности для музеев (галерей), сделать рабочими днями субботу и воскресенье; о проанализировать сани</w:t>
      </w:r>
      <w:r>
        <w:rPr>
          <w:sz w:val="28"/>
        </w:rPr>
        <w:t>тарные условия в учреждении и их доступность для людей с ограниченными возможностями и инвалидов, продолжать работу по созданию доступной среды для маломобильных лиц населения; о рассмотреть возможность расширения перечня дополнительных услуг; о продолжить</w:t>
      </w:r>
      <w:r>
        <w:rPr>
          <w:sz w:val="28"/>
        </w:rPr>
        <w:t xml:space="preserve"> работу по улучшению уровня материально-технической оснащенности учреждений современным оборудованием; о разработать годовую систему маркетинга: продумать систему рекламы культурных мероприятий и доведение ее до потенциальных потребителей; о регулярно повы</w:t>
      </w:r>
      <w:r>
        <w:rPr>
          <w:sz w:val="28"/>
        </w:rPr>
        <w:t xml:space="preserve">шать квалификацию персонала по направлению сервис и гостеприимство; о музеям разработать </w:t>
      </w:r>
      <w:r>
        <w:rPr>
          <w:sz w:val="28"/>
        </w:rPr>
        <w:lastRenderedPageBreak/>
        <w:t xml:space="preserve">(увеличить) количество аудио-экскурсий на иностранных </w:t>
      </w:r>
      <w:proofErr w:type="spellStart"/>
      <w:r>
        <w:rPr>
          <w:sz w:val="28"/>
        </w:rPr>
        <w:t>язьжах</w:t>
      </w:r>
      <w:proofErr w:type="spellEnd"/>
      <w:r>
        <w:rPr>
          <w:sz w:val="28"/>
        </w:rPr>
        <w:t>; о музеям разработать систему рекламной полиграфии, а именно: буклеты, путеводители, каталоги музейных фон</w:t>
      </w:r>
      <w:r>
        <w:rPr>
          <w:sz w:val="28"/>
        </w:rPr>
        <w:t>дов, альбомы; о музеям разработать систему сувенирной продукции, связанной с историческим прошлым и настоящим, брендами муниципалитета, привлекая для этого частные инвестиции; о рассмотреть возможность работы в социальных сетях сотрудников музеев для персо</w:t>
      </w:r>
      <w:r>
        <w:rPr>
          <w:sz w:val="28"/>
        </w:rPr>
        <w:t>нальной работы со всеми интересующимися экспозициями их музеев; о библиотекам обеспечить анонсирование поступления литературных новинок на официальном сайте учреждения; о библиотекам рассмотреть возможность размещения книжных обзоров в средствах массовой и</w:t>
      </w:r>
      <w:r>
        <w:rPr>
          <w:sz w:val="28"/>
        </w:rPr>
        <w:t>нформации (газеты, журналы, радио, телеканалы); о библиотекам провести дополнительный социологический опрос получателей услуг библиотеки, направленный на выявление читательских предпочтений;</w:t>
      </w:r>
    </w:p>
    <w:p w:rsidR="0014237D" w:rsidRDefault="005609C4">
      <w:pPr>
        <w:spacing w:after="46" w:line="247" w:lineRule="auto"/>
        <w:ind w:left="843" w:right="7"/>
        <w:jc w:val="both"/>
      </w:pPr>
      <w:r>
        <w:rPr>
          <w:sz w:val="28"/>
        </w:rPr>
        <w:t>Постановили:</w:t>
      </w:r>
    </w:p>
    <w:p w:rsidR="0014237D" w:rsidRDefault="005609C4">
      <w:pPr>
        <w:numPr>
          <w:ilvl w:val="0"/>
          <w:numId w:val="5"/>
        </w:numPr>
        <w:spacing w:after="13" w:line="247" w:lineRule="auto"/>
        <w:ind w:right="7" w:firstLine="767"/>
        <w:jc w:val="both"/>
      </w:pPr>
      <w:r>
        <w:rPr>
          <w:sz w:val="28"/>
        </w:rPr>
        <w:t>Принять представленные организациями</w:t>
      </w:r>
      <w:r>
        <w:rPr>
          <w:sz w:val="28"/>
        </w:rPr>
        <w:tab/>
        <w:t>операторами аналитические отчёты.</w:t>
      </w:r>
    </w:p>
    <w:p w:rsidR="0014237D" w:rsidRDefault="005609C4">
      <w:pPr>
        <w:numPr>
          <w:ilvl w:val="0"/>
          <w:numId w:val="5"/>
        </w:numPr>
        <w:spacing w:after="13" w:line="247" w:lineRule="auto"/>
        <w:ind w:right="7" w:firstLine="767"/>
        <w:jc w:val="both"/>
      </w:pPr>
      <w:r>
        <w:rPr>
          <w:sz w:val="28"/>
        </w:rPr>
        <w:t>Считать независимую оценку качества оказания услуг организациями культуры, расположенными на территории Ленинградской области, в 2017 году осуществлённой.</w:t>
      </w:r>
    </w:p>
    <w:p w:rsidR="0014237D" w:rsidRDefault="005609C4">
      <w:pPr>
        <w:spacing w:after="13" w:line="247" w:lineRule="auto"/>
        <w:ind w:left="843" w:right="7"/>
        <w:jc w:val="both"/>
      </w:pPr>
      <w:r>
        <w:rPr>
          <w:sz w:val="28"/>
        </w:rPr>
        <w:t>З. Комитету по культуре Ленинг</w:t>
      </w:r>
      <w:r>
        <w:rPr>
          <w:sz w:val="28"/>
        </w:rPr>
        <w:t>радской области:</w:t>
      </w:r>
    </w:p>
    <w:p w:rsidR="0014237D" w:rsidRDefault="005609C4">
      <w:pPr>
        <w:spacing w:after="432" w:line="272" w:lineRule="auto"/>
        <w:ind w:left="64" w:right="21" w:firstLine="717"/>
      </w:pPr>
      <w:r>
        <w:rPr>
          <w:noProof/>
        </w:rPr>
        <w:drawing>
          <wp:inline distT="0" distB="0" distL="0" distR="0">
            <wp:extent cx="105191" cy="132638"/>
            <wp:effectExtent l="0" t="0" r="0" b="0"/>
            <wp:docPr id="6551" name="Picture 6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" name="Picture 65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191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разместить на своём официальном сайте в сети «Интернет» в разделе «Независимая оценка» результаты социологических исследований; в сроки, определённые законодательством РФ, запросить у глав администраций муниципальных образований Ленинградской области упра</w:t>
      </w:r>
      <w:r>
        <w:rPr>
          <w:sz w:val="28"/>
        </w:rPr>
        <w:t>вленческие решения, направленные на повышение качества социально — культурных услуг, оказываемых населению организациями культуры, прошедшими в 2017 году независимую оценку; разместить итоги проведённых исследований на официальном сайте для размещения инфо</w:t>
      </w:r>
      <w:r>
        <w:rPr>
          <w:sz w:val="28"/>
        </w:rPr>
        <w:t xml:space="preserve">рмации о государственных и муниципальных учреждениях в сети «Интернет» (bas.gov.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>) в контрольные сроки.</w:t>
      </w:r>
    </w:p>
    <w:p w:rsidR="0014237D" w:rsidRDefault="005609C4">
      <w:pPr>
        <w:tabs>
          <w:tab w:val="center" w:pos="2971"/>
          <w:tab w:val="center" w:pos="7764"/>
        </w:tabs>
        <w:spacing w:after="311"/>
      </w:pPr>
      <w:r>
        <w:rPr>
          <w:sz w:val="28"/>
        </w:rPr>
        <w:tab/>
      </w:r>
      <w:r>
        <w:rPr>
          <w:sz w:val="28"/>
        </w:rPr>
        <w:t>Председатель Общественного совета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983310" cy="548848"/>
            <wp:effectExtent l="0" t="0" r="0" b="0"/>
            <wp:docPr id="6587" name="Picture 6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" name="Picture 65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3310" cy="54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М. Г. Румянцев</w:t>
      </w:r>
    </w:p>
    <w:p w:rsidR="0014237D" w:rsidRDefault="005609C4">
      <w:pPr>
        <w:tabs>
          <w:tab w:val="center" w:pos="1422"/>
          <w:tab w:val="center" w:pos="6341"/>
          <w:tab w:val="center" w:pos="8628"/>
        </w:tabs>
        <w:spacing w:after="311"/>
      </w:pPr>
      <w:r>
        <w:rPr>
          <w:sz w:val="28"/>
        </w:rPr>
        <w:tab/>
      </w:r>
      <w:r>
        <w:rPr>
          <w:sz w:val="28"/>
        </w:rPr>
        <w:t>Секретарь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754633" cy="585438"/>
            <wp:effectExtent l="0" t="0" r="0" b="0"/>
            <wp:docPr id="6586" name="Picture 6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" name="Picture 65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633" cy="58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А.А. </w:t>
      </w:r>
      <w:proofErr w:type="spellStart"/>
      <w:r>
        <w:rPr>
          <w:sz w:val="28"/>
        </w:rPr>
        <w:t>Береснева</w:t>
      </w:r>
      <w:proofErr w:type="spellEnd"/>
    </w:p>
    <w:sectPr w:rsidR="0014237D">
      <w:pgSz w:w="11920" w:h="16840"/>
      <w:pgMar w:top="1233" w:right="634" w:bottom="1283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4838"/>
    <w:multiLevelType w:val="hybridMultilevel"/>
    <w:tmpl w:val="C3B0F13A"/>
    <w:lvl w:ilvl="0" w:tplc="CFF0D01E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00980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DCE7A0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86146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06A38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0CD8D2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E9E62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74F004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F878D6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D65C9"/>
    <w:multiLevelType w:val="hybridMultilevel"/>
    <w:tmpl w:val="55806A54"/>
    <w:lvl w:ilvl="0" w:tplc="A3D811E4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76B6AA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92B45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53C3AA4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DC6F42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E8B3C6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809EB2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782A0B4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BCD822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527A5"/>
    <w:multiLevelType w:val="hybridMultilevel"/>
    <w:tmpl w:val="188AC0B0"/>
    <w:lvl w:ilvl="0" w:tplc="C84CC214">
      <w:start w:val="4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9C417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4681F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6A0D7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74820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1E40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E861B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887A1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F0C30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F7E2E"/>
    <w:multiLevelType w:val="hybridMultilevel"/>
    <w:tmpl w:val="20E079B8"/>
    <w:lvl w:ilvl="0" w:tplc="2F24F0B6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EC09B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DCB54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2AF02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0089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48EF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8284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70FF7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04B4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956BD6"/>
    <w:multiLevelType w:val="hybridMultilevel"/>
    <w:tmpl w:val="95F41B8C"/>
    <w:lvl w:ilvl="0" w:tplc="2DE62D5C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0024764">
      <w:start w:val="1"/>
      <w:numFmt w:val="lowerLetter"/>
      <w:lvlText w:val="%2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7C1EC4">
      <w:start w:val="1"/>
      <w:numFmt w:val="lowerRoman"/>
      <w:lvlText w:val="%3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D6F9E2">
      <w:start w:val="1"/>
      <w:numFmt w:val="decimal"/>
      <w:lvlText w:val="%4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66537E">
      <w:start w:val="1"/>
      <w:numFmt w:val="lowerLetter"/>
      <w:lvlText w:val="%5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282F48">
      <w:start w:val="1"/>
      <w:numFmt w:val="lowerRoman"/>
      <w:lvlText w:val="%6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A4B63E">
      <w:start w:val="1"/>
      <w:numFmt w:val="decimal"/>
      <w:lvlText w:val="%7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0C2F5E">
      <w:start w:val="1"/>
      <w:numFmt w:val="lowerLetter"/>
      <w:lvlText w:val="%8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CE5D94">
      <w:start w:val="1"/>
      <w:numFmt w:val="lowerRoman"/>
      <w:lvlText w:val="%9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7D"/>
    <w:rsid w:val="0014237D"/>
    <w:rsid w:val="005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3D11"/>
  <w15:docId w15:val="{C5A8A289-50DA-4646-9095-7599CE9F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2017-10-11T08:46:00Z</dcterms:created>
  <dcterms:modified xsi:type="dcterms:W3CDTF">2017-10-11T08:46:00Z</dcterms:modified>
</cp:coreProperties>
</file>